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1B486" w14:textId="2EE35ED2" w:rsidR="001E3D9B" w:rsidRDefault="00A6461F" w:rsidP="00A4461A">
      <w:pPr>
        <w:rPr>
          <w:rFonts w:eastAsia="Times New Roman" w:cs="Times New Roman"/>
          <w:b/>
          <w:bCs/>
          <w:color w:val="000000"/>
          <w:shd w:val="clear" w:color="auto" w:fill="FFFFFF"/>
        </w:rPr>
      </w:pPr>
      <w:bookmarkStart w:id="0" w:name="_GoBack"/>
      <w:bookmarkEnd w:id="0"/>
      <w:r>
        <w:rPr>
          <w:rFonts w:eastAsia="Times New Roman" w:cs="Times New Roman"/>
          <w:b/>
          <w:bCs/>
          <w:color w:val="000000"/>
          <w:shd w:val="clear" w:color="auto" w:fill="FFFFFF"/>
        </w:rPr>
        <w:t>A Consumer-</w:t>
      </w:r>
      <w:r w:rsidR="001E3D9B" w:rsidRPr="001E3D9B">
        <w:rPr>
          <w:rFonts w:eastAsia="Times New Roman" w:cs="Times New Roman"/>
          <w:b/>
          <w:bCs/>
          <w:color w:val="000000"/>
          <w:shd w:val="clear" w:color="auto" w:fill="FFFFFF"/>
        </w:rPr>
        <w:t>Focused Accountability System</w:t>
      </w:r>
    </w:p>
    <w:p w14:paraId="6D606DE8" w14:textId="77777777" w:rsidR="00B111FB" w:rsidRDefault="00B111FB" w:rsidP="00A4461A">
      <w:pPr>
        <w:rPr>
          <w:rFonts w:eastAsia="Times New Roman" w:cs="Times New Roman"/>
          <w:b/>
          <w:bCs/>
          <w:color w:val="000000"/>
          <w:shd w:val="clear" w:color="auto" w:fill="FFFFFF"/>
        </w:rPr>
      </w:pPr>
    </w:p>
    <w:p w14:paraId="276547C2" w14:textId="737E954C" w:rsidR="00B111FB" w:rsidRPr="001E3D9B" w:rsidRDefault="00B111FB" w:rsidP="00A4461A">
      <w:pPr>
        <w:rPr>
          <w:rFonts w:eastAsia="Times New Roman" w:cs="Times New Roman"/>
          <w:b/>
          <w:bCs/>
          <w:color w:val="000000"/>
          <w:shd w:val="clear" w:color="auto" w:fill="FFFFFF"/>
        </w:rPr>
      </w:pPr>
      <w:r>
        <w:rPr>
          <w:rFonts w:eastAsia="Times New Roman" w:cs="Times New Roman"/>
          <w:b/>
          <w:bCs/>
          <w:color w:val="000000"/>
          <w:shd w:val="clear" w:color="auto" w:fill="FFFFFF"/>
        </w:rPr>
        <w:t>By Michael R. Ford</w:t>
      </w:r>
    </w:p>
    <w:p w14:paraId="3F874734" w14:textId="77777777" w:rsidR="001E3D9B" w:rsidRDefault="001E3D9B" w:rsidP="00A4461A">
      <w:pPr>
        <w:rPr>
          <w:rFonts w:eastAsia="Times New Roman" w:cs="Times New Roman"/>
          <w:bCs/>
          <w:color w:val="000000"/>
          <w:shd w:val="clear" w:color="auto" w:fill="FFFFFF"/>
        </w:rPr>
      </w:pPr>
    </w:p>
    <w:p w14:paraId="369CA46A" w14:textId="5663CA3C" w:rsidR="00FB2160" w:rsidRPr="000A14FE" w:rsidRDefault="001B763D" w:rsidP="00A4461A">
      <w:pPr>
        <w:rPr>
          <w:rFonts w:eastAsia="Times New Roman" w:cs="Times New Roman"/>
          <w:bCs/>
          <w:color w:val="000000"/>
          <w:shd w:val="clear" w:color="auto" w:fill="FFFFFF"/>
        </w:rPr>
      </w:pPr>
      <w:r>
        <w:rPr>
          <w:rFonts w:eastAsia="Times New Roman" w:cs="Times New Roman"/>
          <w:bCs/>
          <w:color w:val="000000"/>
          <w:shd w:val="clear" w:color="auto" w:fill="FFFFFF"/>
        </w:rPr>
        <w:t xml:space="preserve">It is unrealistic to expect that the quality of a school, no matter its purpose, location, or clientele, can be accurately summed up by a single universal </w:t>
      </w:r>
      <w:r w:rsidR="001E3D9B">
        <w:rPr>
          <w:rFonts w:eastAsia="Times New Roman" w:cs="Times New Roman"/>
          <w:bCs/>
          <w:color w:val="000000"/>
          <w:shd w:val="clear" w:color="auto" w:fill="FFFFFF"/>
        </w:rPr>
        <w:t>metric</w:t>
      </w:r>
      <w:r>
        <w:rPr>
          <w:rFonts w:eastAsia="Times New Roman" w:cs="Times New Roman"/>
          <w:bCs/>
          <w:color w:val="000000"/>
          <w:shd w:val="clear" w:color="auto" w:fill="FFFFFF"/>
        </w:rPr>
        <w:t>.  As such, t</w:t>
      </w:r>
      <w:r w:rsidR="000A14FE">
        <w:rPr>
          <w:rFonts w:eastAsia="Times New Roman" w:cs="Times New Roman"/>
          <w:bCs/>
          <w:color w:val="000000"/>
          <w:shd w:val="clear" w:color="auto" w:fill="FFFFFF"/>
        </w:rPr>
        <w:t>he goal of this proposed approach to state accountability in K-12 education is parenta</w:t>
      </w:r>
      <w:r w:rsidR="00A014B6">
        <w:rPr>
          <w:rFonts w:eastAsia="Times New Roman" w:cs="Times New Roman"/>
          <w:bCs/>
          <w:color w:val="000000"/>
          <w:shd w:val="clear" w:color="auto" w:fill="FFFFFF"/>
        </w:rPr>
        <w:t>l information and empowerment.</w:t>
      </w:r>
      <w:r w:rsidR="001E3D9B">
        <w:rPr>
          <w:rFonts w:eastAsia="Times New Roman" w:cs="Times New Roman"/>
          <w:bCs/>
          <w:color w:val="000000"/>
          <w:shd w:val="clear" w:color="auto" w:fill="FFFFFF"/>
        </w:rPr>
        <w:t xml:space="preserve">  The design is based on the belief that a</w:t>
      </w:r>
      <w:r w:rsidR="00A014B6">
        <w:rPr>
          <w:rFonts w:eastAsia="Times New Roman" w:cs="Times New Roman"/>
          <w:bCs/>
          <w:color w:val="000000"/>
          <w:shd w:val="clear" w:color="auto" w:fill="FFFFFF"/>
        </w:rPr>
        <w:t>n effective accountability system is one that provides the consumers of public education</w:t>
      </w:r>
      <w:r w:rsidR="001E3D9B">
        <w:rPr>
          <w:rFonts w:eastAsia="Times New Roman" w:cs="Times New Roman"/>
          <w:bCs/>
          <w:color w:val="000000"/>
          <w:shd w:val="clear" w:color="auto" w:fill="FFFFFF"/>
        </w:rPr>
        <w:t>, i.e. parents,</w:t>
      </w:r>
      <w:r w:rsidR="00A014B6">
        <w:rPr>
          <w:rFonts w:eastAsia="Times New Roman" w:cs="Times New Roman"/>
          <w:bCs/>
          <w:color w:val="000000"/>
          <w:shd w:val="clear" w:color="auto" w:fill="FFFFFF"/>
        </w:rPr>
        <w:t xml:space="preserve"> the information they need to make an informed schooling decision for their children.</w:t>
      </w:r>
      <w:r w:rsidR="001E3D9B">
        <w:rPr>
          <w:rFonts w:eastAsia="Times New Roman" w:cs="Times New Roman"/>
          <w:bCs/>
          <w:color w:val="000000"/>
          <w:shd w:val="clear" w:color="auto" w:fill="FFFFFF"/>
        </w:rPr>
        <w:t xml:space="preserve">  In other words, an accountability system should answer the key parental question:  What should I expect for my child if they enroll in this school?  A successfully implemented </w:t>
      </w:r>
      <w:r w:rsidR="00A6461F">
        <w:rPr>
          <w:rFonts w:eastAsia="Times New Roman" w:cs="Times New Roman"/>
          <w:bCs/>
          <w:color w:val="000000"/>
          <w:shd w:val="clear" w:color="auto" w:fill="FFFFFF"/>
        </w:rPr>
        <w:t>consumer</w:t>
      </w:r>
      <w:r w:rsidR="001E3D9B">
        <w:rPr>
          <w:rFonts w:eastAsia="Times New Roman" w:cs="Times New Roman"/>
          <w:bCs/>
          <w:color w:val="000000"/>
          <w:shd w:val="clear" w:color="auto" w:fill="FFFFFF"/>
        </w:rPr>
        <w:t>-focused approach to accountability</w:t>
      </w:r>
      <w:r w:rsidR="00A014B6">
        <w:rPr>
          <w:rFonts w:eastAsia="Times New Roman" w:cs="Times New Roman"/>
          <w:bCs/>
          <w:color w:val="000000"/>
          <w:shd w:val="clear" w:color="auto" w:fill="FFFFFF"/>
        </w:rPr>
        <w:t xml:space="preserve"> </w:t>
      </w:r>
      <w:r w:rsidR="001E3D9B">
        <w:rPr>
          <w:rFonts w:eastAsia="Times New Roman" w:cs="Times New Roman"/>
          <w:bCs/>
          <w:color w:val="000000"/>
          <w:shd w:val="clear" w:color="auto" w:fill="FFFFFF"/>
        </w:rPr>
        <w:t>will</w:t>
      </w:r>
      <w:r w:rsidR="00A6461F">
        <w:rPr>
          <w:rFonts w:eastAsia="Times New Roman" w:cs="Times New Roman"/>
          <w:bCs/>
          <w:color w:val="000000"/>
          <w:shd w:val="clear" w:color="auto" w:fill="FFFFFF"/>
        </w:rPr>
        <w:t xml:space="preserve"> lend credibility to a state’s </w:t>
      </w:r>
      <w:r w:rsidR="00A014B6">
        <w:rPr>
          <w:rFonts w:eastAsia="Times New Roman" w:cs="Times New Roman"/>
          <w:bCs/>
          <w:color w:val="000000"/>
          <w:shd w:val="clear" w:color="auto" w:fill="FFFFFF"/>
        </w:rPr>
        <w:t xml:space="preserve">public education system </w:t>
      </w:r>
      <w:r w:rsidR="00A6461F">
        <w:rPr>
          <w:rFonts w:eastAsia="Times New Roman" w:cs="Times New Roman"/>
          <w:bCs/>
          <w:color w:val="000000"/>
          <w:shd w:val="clear" w:color="auto" w:fill="FFFFFF"/>
        </w:rPr>
        <w:t>in</w:t>
      </w:r>
      <w:r w:rsidR="00A014B6">
        <w:rPr>
          <w:rFonts w:eastAsia="Times New Roman" w:cs="Times New Roman"/>
          <w:bCs/>
          <w:color w:val="000000"/>
          <w:shd w:val="clear" w:color="auto" w:fill="FFFFFF"/>
        </w:rPr>
        <w:t xml:space="preserve"> the eyes of those who actually use it.  Hence, a secondary goal of this syst</w:t>
      </w:r>
      <w:r w:rsidR="001E3D9B">
        <w:rPr>
          <w:rFonts w:eastAsia="Times New Roman" w:cs="Times New Roman"/>
          <w:bCs/>
          <w:color w:val="000000"/>
          <w:shd w:val="clear" w:color="auto" w:fill="FFFFFF"/>
        </w:rPr>
        <w:t xml:space="preserve">em is to serve as a contrast to </w:t>
      </w:r>
      <w:r w:rsidR="00A014B6">
        <w:rPr>
          <w:rFonts w:eastAsia="Times New Roman" w:cs="Times New Roman"/>
          <w:bCs/>
          <w:color w:val="000000"/>
          <w:shd w:val="clear" w:color="auto" w:fill="FFFFFF"/>
        </w:rPr>
        <w:t>one-best way approach</w:t>
      </w:r>
      <w:r w:rsidR="001E3D9B">
        <w:rPr>
          <w:rFonts w:eastAsia="Times New Roman" w:cs="Times New Roman"/>
          <w:bCs/>
          <w:color w:val="000000"/>
          <w:shd w:val="clear" w:color="auto" w:fill="FFFFFF"/>
        </w:rPr>
        <w:t>es</w:t>
      </w:r>
      <w:r w:rsidR="00A014B6">
        <w:rPr>
          <w:rFonts w:eastAsia="Times New Roman" w:cs="Times New Roman"/>
          <w:bCs/>
          <w:color w:val="000000"/>
          <w:shd w:val="clear" w:color="auto" w:fill="FFFFFF"/>
        </w:rPr>
        <w:t xml:space="preserve"> </w:t>
      </w:r>
      <w:r w:rsidR="001E3D9B">
        <w:rPr>
          <w:rFonts w:eastAsia="Times New Roman" w:cs="Times New Roman"/>
          <w:bCs/>
          <w:color w:val="000000"/>
          <w:shd w:val="clear" w:color="auto" w:fill="FFFFFF"/>
        </w:rPr>
        <w:t>that serve</w:t>
      </w:r>
      <w:r w:rsidR="00A014B6">
        <w:rPr>
          <w:rFonts w:eastAsia="Times New Roman" w:cs="Times New Roman"/>
          <w:bCs/>
          <w:color w:val="000000"/>
          <w:shd w:val="clear" w:color="auto" w:fill="FFFFFF"/>
        </w:rPr>
        <w:t xml:space="preserve"> the needs of bureaucrats and policy-m</w:t>
      </w:r>
      <w:r w:rsidR="001E3D9B">
        <w:rPr>
          <w:rFonts w:eastAsia="Times New Roman" w:cs="Times New Roman"/>
          <w:bCs/>
          <w:color w:val="000000"/>
          <w:shd w:val="clear" w:color="auto" w:fill="FFFFFF"/>
        </w:rPr>
        <w:t>akers rather than</w:t>
      </w:r>
      <w:r w:rsidR="00A014B6">
        <w:rPr>
          <w:rFonts w:eastAsia="Times New Roman" w:cs="Times New Roman"/>
          <w:bCs/>
          <w:color w:val="000000"/>
          <w:shd w:val="clear" w:color="auto" w:fill="FFFFFF"/>
        </w:rPr>
        <w:t xml:space="preserve"> children and parents.</w:t>
      </w:r>
      <w:r w:rsidR="00580243">
        <w:rPr>
          <w:rFonts w:eastAsia="Times New Roman" w:cs="Times New Roman"/>
          <w:bCs/>
          <w:color w:val="000000"/>
          <w:shd w:val="clear" w:color="auto" w:fill="FFFFFF"/>
        </w:rPr>
        <w:t xml:space="preserve"> </w:t>
      </w:r>
      <w:r w:rsidR="00A014B6">
        <w:rPr>
          <w:rFonts w:eastAsia="Times New Roman" w:cs="Times New Roman"/>
          <w:bCs/>
          <w:color w:val="000000"/>
          <w:shd w:val="clear" w:color="auto" w:fill="FFFFFF"/>
        </w:rPr>
        <w:t xml:space="preserve">  </w:t>
      </w:r>
    </w:p>
    <w:p w14:paraId="325C4C01" w14:textId="77777777" w:rsidR="00FB2160" w:rsidRPr="000A14FE" w:rsidRDefault="00FB2160" w:rsidP="00A4461A">
      <w:pPr>
        <w:rPr>
          <w:rFonts w:eastAsia="Times New Roman" w:cs="Times New Roman"/>
          <w:b/>
          <w:bCs/>
          <w:color w:val="000000"/>
          <w:shd w:val="clear" w:color="auto" w:fill="FFFFFF"/>
        </w:rPr>
      </w:pPr>
    </w:p>
    <w:p w14:paraId="19DC7F82" w14:textId="6BB2F716" w:rsidR="00A4461A" w:rsidRDefault="00FB173B" w:rsidP="00A4461A">
      <w:pPr>
        <w:rPr>
          <w:rFonts w:eastAsia="Times New Roman" w:cs="Times New Roman"/>
          <w:b/>
          <w:bCs/>
          <w:color w:val="000000"/>
          <w:shd w:val="clear" w:color="auto" w:fill="FFFFFF"/>
        </w:rPr>
      </w:pPr>
      <w:r>
        <w:rPr>
          <w:rFonts w:eastAsia="Times New Roman" w:cs="Times New Roman"/>
          <w:b/>
          <w:bCs/>
          <w:color w:val="000000"/>
          <w:shd w:val="clear" w:color="auto" w:fill="FFFFFF"/>
        </w:rPr>
        <w:t>Design objective</w:t>
      </w:r>
    </w:p>
    <w:p w14:paraId="6D335831" w14:textId="77777777" w:rsidR="00580243" w:rsidRDefault="00580243" w:rsidP="00A4461A">
      <w:pPr>
        <w:rPr>
          <w:rFonts w:eastAsia="Times New Roman" w:cs="Times New Roman"/>
          <w:b/>
          <w:bCs/>
          <w:color w:val="000000"/>
          <w:shd w:val="clear" w:color="auto" w:fill="FFFFFF"/>
        </w:rPr>
      </w:pPr>
    </w:p>
    <w:p w14:paraId="5137C129" w14:textId="3D89981B" w:rsidR="00DA7554" w:rsidRDefault="00580243">
      <w:pPr>
        <w:rPr>
          <w:rFonts w:eastAsia="Times New Roman" w:cs="Times New Roman"/>
          <w:bCs/>
          <w:color w:val="000000"/>
          <w:shd w:val="clear" w:color="auto" w:fill="FFFFFF"/>
        </w:rPr>
      </w:pPr>
      <w:r>
        <w:rPr>
          <w:rFonts w:eastAsia="Times New Roman" w:cs="Times New Roman"/>
          <w:bCs/>
          <w:color w:val="000000"/>
          <w:shd w:val="clear" w:color="auto" w:fill="FFFFFF"/>
        </w:rPr>
        <w:t xml:space="preserve">The proposed accountability system </w:t>
      </w:r>
      <w:r w:rsidR="00FB173B">
        <w:rPr>
          <w:rFonts w:eastAsia="Times New Roman" w:cs="Times New Roman"/>
          <w:bCs/>
          <w:color w:val="000000"/>
          <w:shd w:val="clear" w:color="auto" w:fill="FFFFFF"/>
        </w:rPr>
        <w:t xml:space="preserve">has one main key design objective: Provide parents with actionable intelligence on </w:t>
      </w:r>
      <w:r w:rsidR="00DA7554">
        <w:rPr>
          <w:rFonts w:eastAsia="Times New Roman" w:cs="Times New Roman"/>
          <w:bCs/>
          <w:color w:val="000000"/>
          <w:shd w:val="clear" w:color="auto" w:fill="FFFFFF"/>
        </w:rPr>
        <w:t>which to choose the appropriate school for their child</w:t>
      </w:r>
      <w:r w:rsidR="00FB173B">
        <w:rPr>
          <w:rFonts w:eastAsia="Times New Roman" w:cs="Times New Roman"/>
          <w:bCs/>
          <w:color w:val="000000"/>
          <w:shd w:val="clear" w:color="auto" w:fill="FFFFFF"/>
        </w:rPr>
        <w:t>.  The objective is grounded in the reality that the direct stakeholders in K-12 education have no universal preference or set of preferences in their schooling choices.</w:t>
      </w:r>
      <w:r w:rsidR="00DA7554">
        <w:rPr>
          <w:rFonts w:eastAsia="Times New Roman" w:cs="Times New Roman"/>
          <w:bCs/>
          <w:color w:val="000000"/>
          <w:shd w:val="clear" w:color="auto" w:fill="FFFFFF"/>
        </w:rPr>
        <w:t xml:space="preserve">  Simply, not all parents want or need the same things out of their child’s school. </w:t>
      </w:r>
      <w:r w:rsidR="00FB173B">
        <w:rPr>
          <w:rFonts w:eastAsia="Times New Roman" w:cs="Times New Roman"/>
          <w:bCs/>
          <w:color w:val="000000"/>
          <w:shd w:val="clear" w:color="auto" w:fill="FFFFFF"/>
        </w:rPr>
        <w:t xml:space="preserve">  </w:t>
      </w:r>
      <w:r w:rsidR="00DA7554">
        <w:rPr>
          <w:rFonts w:eastAsia="Times New Roman" w:cs="Times New Roman"/>
          <w:bCs/>
          <w:color w:val="000000"/>
          <w:shd w:val="clear" w:color="auto" w:fill="FFFFFF"/>
        </w:rPr>
        <w:t xml:space="preserve">While a rigid </w:t>
      </w:r>
      <w:r w:rsidR="00FB173B">
        <w:rPr>
          <w:rFonts w:eastAsia="Times New Roman" w:cs="Times New Roman"/>
          <w:bCs/>
          <w:color w:val="000000"/>
          <w:shd w:val="clear" w:color="auto" w:fill="FFFFFF"/>
        </w:rPr>
        <w:t xml:space="preserve">grading system may </w:t>
      </w:r>
      <w:r w:rsidR="00DA7554">
        <w:rPr>
          <w:rFonts w:eastAsia="Times New Roman" w:cs="Times New Roman"/>
          <w:bCs/>
          <w:color w:val="000000"/>
          <w:shd w:val="clear" w:color="auto" w:fill="FFFFFF"/>
        </w:rPr>
        <w:t>be desirable for</w:t>
      </w:r>
      <w:r w:rsidR="00FB173B">
        <w:rPr>
          <w:rFonts w:eastAsia="Times New Roman" w:cs="Times New Roman"/>
          <w:bCs/>
          <w:color w:val="000000"/>
          <w:shd w:val="clear" w:color="auto" w:fill="FFFFFF"/>
        </w:rPr>
        <w:t xml:space="preserve"> policy-makers</w:t>
      </w:r>
      <w:r w:rsidR="00DA7554">
        <w:rPr>
          <w:rFonts w:eastAsia="Times New Roman" w:cs="Times New Roman"/>
          <w:bCs/>
          <w:color w:val="000000"/>
          <w:shd w:val="clear" w:color="auto" w:fill="FFFFFF"/>
        </w:rPr>
        <w:t xml:space="preserve"> seeing a simple form of bureaucratic and legal accountability, such a system does not</w:t>
      </w:r>
      <w:r w:rsidR="00FB173B">
        <w:rPr>
          <w:rFonts w:eastAsia="Times New Roman" w:cs="Times New Roman"/>
          <w:bCs/>
          <w:color w:val="000000"/>
          <w:shd w:val="clear" w:color="auto" w:fill="FFFFFF"/>
        </w:rPr>
        <w:t xml:space="preserve"> </w:t>
      </w:r>
      <w:r w:rsidR="0051655B">
        <w:rPr>
          <w:rFonts w:eastAsia="Times New Roman" w:cs="Times New Roman"/>
          <w:bCs/>
          <w:color w:val="000000"/>
          <w:shd w:val="clear" w:color="auto" w:fill="FFFFFF"/>
        </w:rPr>
        <w:t>give individual parents</w:t>
      </w:r>
      <w:r w:rsidR="00FB173B">
        <w:rPr>
          <w:rFonts w:eastAsia="Times New Roman" w:cs="Times New Roman"/>
          <w:bCs/>
          <w:color w:val="000000"/>
          <w:shd w:val="clear" w:color="auto" w:fill="FFFFFF"/>
        </w:rPr>
        <w:t xml:space="preserve"> </w:t>
      </w:r>
      <w:r w:rsidR="0051655B">
        <w:rPr>
          <w:rFonts w:eastAsia="Times New Roman" w:cs="Times New Roman"/>
          <w:bCs/>
          <w:color w:val="000000"/>
          <w:shd w:val="clear" w:color="auto" w:fill="FFFFFF"/>
        </w:rPr>
        <w:t>a clear indication</w:t>
      </w:r>
      <w:r w:rsidR="00FB173B">
        <w:rPr>
          <w:rFonts w:eastAsia="Times New Roman" w:cs="Times New Roman"/>
          <w:bCs/>
          <w:color w:val="000000"/>
          <w:shd w:val="clear" w:color="auto" w:fill="FFFFFF"/>
        </w:rPr>
        <w:t xml:space="preserve"> </w:t>
      </w:r>
      <w:r w:rsidR="00DA7554">
        <w:rPr>
          <w:rFonts w:eastAsia="Times New Roman" w:cs="Times New Roman"/>
          <w:bCs/>
          <w:color w:val="000000"/>
          <w:shd w:val="clear" w:color="auto" w:fill="FFFFFF"/>
        </w:rPr>
        <w:t>of what</w:t>
      </w:r>
      <w:r w:rsidR="00FB173B">
        <w:rPr>
          <w:rFonts w:eastAsia="Times New Roman" w:cs="Times New Roman"/>
          <w:bCs/>
          <w:color w:val="000000"/>
          <w:shd w:val="clear" w:color="auto" w:fill="FFFFFF"/>
        </w:rPr>
        <w:t xml:space="preserve"> </w:t>
      </w:r>
      <w:r w:rsidR="00DA7554">
        <w:rPr>
          <w:rFonts w:eastAsia="Times New Roman" w:cs="Times New Roman"/>
          <w:bCs/>
          <w:color w:val="000000"/>
          <w:shd w:val="clear" w:color="auto" w:fill="FFFFFF"/>
        </w:rPr>
        <w:t xml:space="preserve">they should </w:t>
      </w:r>
      <w:r w:rsidR="00FB173B">
        <w:rPr>
          <w:rFonts w:eastAsia="Times New Roman" w:cs="Times New Roman"/>
          <w:bCs/>
          <w:color w:val="000000"/>
          <w:shd w:val="clear" w:color="auto" w:fill="FFFFFF"/>
        </w:rPr>
        <w:t xml:space="preserve">expect for their </w:t>
      </w:r>
      <w:r w:rsidR="00DA7554">
        <w:rPr>
          <w:rFonts w:eastAsia="Times New Roman" w:cs="Times New Roman"/>
          <w:bCs/>
          <w:color w:val="000000"/>
          <w:shd w:val="clear" w:color="auto" w:fill="FFFFFF"/>
        </w:rPr>
        <w:t xml:space="preserve">unique </w:t>
      </w:r>
      <w:r w:rsidR="00FB173B">
        <w:rPr>
          <w:rFonts w:eastAsia="Times New Roman" w:cs="Times New Roman"/>
          <w:bCs/>
          <w:color w:val="000000"/>
          <w:shd w:val="clear" w:color="auto" w:fill="FFFFFF"/>
        </w:rPr>
        <w:t>child</w:t>
      </w:r>
      <w:r w:rsidR="00DA7554">
        <w:rPr>
          <w:rFonts w:eastAsia="Times New Roman" w:cs="Times New Roman"/>
          <w:bCs/>
          <w:color w:val="000000"/>
          <w:shd w:val="clear" w:color="auto" w:fill="FFFFFF"/>
        </w:rPr>
        <w:t>’s learning experience</w:t>
      </w:r>
      <w:r w:rsidR="00FB173B">
        <w:rPr>
          <w:rFonts w:eastAsia="Times New Roman" w:cs="Times New Roman"/>
          <w:bCs/>
          <w:color w:val="000000"/>
          <w:shd w:val="clear" w:color="auto" w:fill="FFFFFF"/>
        </w:rPr>
        <w:t>.</w:t>
      </w:r>
    </w:p>
    <w:p w14:paraId="30AD8578" w14:textId="77777777" w:rsidR="00DA7554" w:rsidRDefault="00DA7554">
      <w:pPr>
        <w:rPr>
          <w:rFonts w:eastAsia="Times New Roman" w:cs="Times New Roman"/>
          <w:bCs/>
          <w:color w:val="000000"/>
          <w:shd w:val="clear" w:color="auto" w:fill="FFFFFF"/>
        </w:rPr>
      </w:pPr>
    </w:p>
    <w:p w14:paraId="059E6296" w14:textId="2838DAA0" w:rsidR="00DA7554" w:rsidRPr="00DA7554" w:rsidRDefault="00DA7554">
      <w:pPr>
        <w:rPr>
          <w:rFonts w:eastAsia="Times New Roman" w:cs="Times New Roman"/>
          <w:b/>
          <w:bCs/>
          <w:color w:val="000000"/>
          <w:shd w:val="clear" w:color="auto" w:fill="FFFFFF"/>
        </w:rPr>
      </w:pPr>
      <w:r w:rsidRPr="00DA7554">
        <w:rPr>
          <w:rFonts w:eastAsia="Times New Roman" w:cs="Times New Roman"/>
          <w:b/>
          <w:bCs/>
          <w:color w:val="000000"/>
          <w:shd w:val="clear" w:color="auto" w:fill="FFFFFF"/>
        </w:rPr>
        <w:t>Design</w:t>
      </w:r>
    </w:p>
    <w:p w14:paraId="28280691" w14:textId="77777777" w:rsidR="00DA7554" w:rsidRDefault="00FB173B">
      <w:pPr>
        <w:rPr>
          <w:rFonts w:eastAsia="Times New Roman" w:cs="Times New Roman"/>
          <w:bCs/>
          <w:color w:val="000000"/>
          <w:shd w:val="clear" w:color="auto" w:fill="FFFFFF"/>
        </w:rPr>
      </w:pPr>
      <w:r>
        <w:rPr>
          <w:rFonts w:eastAsia="Times New Roman" w:cs="Times New Roman"/>
          <w:bCs/>
          <w:color w:val="000000"/>
          <w:shd w:val="clear" w:color="auto" w:fill="FFFFFF"/>
        </w:rPr>
        <w:t xml:space="preserve"> </w:t>
      </w:r>
    </w:p>
    <w:p w14:paraId="4A228197" w14:textId="77777777" w:rsidR="00F01D6F" w:rsidRDefault="00DA7554">
      <w:pPr>
        <w:rPr>
          <w:rFonts w:eastAsia="Times New Roman" w:cs="Times New Roman"/>
          <w:bCs/>
          <w:color w:val="000000"/>
          <w:shd w:val="clear" w:color="auto" w:fill="FFFFFF"/>
        </w:rPr>
      </w:pPr>
      <w:r>
        <w:rPr>
          <w:rFonts w:eastAsia="Times New Roman" w:cs="Times New Roman"/>
          <w:bCs/>
          <w:color w:val="000000"/>
          <w:shd w:val="clear" w:color="auto" w:fill="FFFFFF"/>
        </w:rPr>
        <w:t xml:space="preserve">The consumer-focused accountability system utilizes a combination of performance measures and school transparency requirements.  </w:t>
      </w:r>
    </w:p>
    <w:p w14:paraId="26B7CDA4" w14:textId="77777777" w:rsidR="00F01D6F" w:rsidRDefault="00F01D6F">
      <w:pPr>
        <w:rPr>
          <w:rFonts w:eastAsia="Times New Roman" w:cs="Times New Roman"/>
          <w:bCs/>
          <w:color w:val="000000"/>
          <w:shd w:val="clear" w:color="auto" w:fill="FFFFFF"/>
        </w:rPr>
      </w:pPr>
    </w:p>
    <w:p w14:paraId="7458E0CB" w14:textId="03F2702A" w:rsidR="00F01D6F" w:rsidRPr="00F01D6F" w:rsidRDefault="00F01D6F">
      <w:pPr>
        <w:rPr>
          <w:rFonts w:eastAsia="Times New Roman" w:cs="Times New Roman"/>
          <w:bCs/>
          <w:i/>
          <w:color w:val="000000"/>
          <w:shd w:val="clear" w:color="auto" w:fill="FFFFFF"/>
        </w:rPr>
      </w:pPr>
      <w:r>
        <w:rPr>
          <w:rFonts w:eastAsia="Times New Roman" w:cs="Times New Roman"/>
          <w:bCs/>
          <w:i/>
          <w:color w:val="000000"/>
          <w:shd w:val="clear" w:color="auto" w:fill="FFFFFF"/>
        </w:rPr>
        <w:t>Indicators of Academic Achievement</w:t>
      </w:r>
    </w:p>
    <w:p w14:paraId="10B4D23F" w14:textId="77777777" w:rsidR="00F01D6F" w:rsidRDefault="00F01D6F">
      <w:pPr>
        <w:rPr>
          <w:rFonts w:eastAsia="Times New Roman" w:cs="Times New Roman"/>
          <w:bCs/>
          <w:color w:val="000000"/>
          <w:shd w:val="clear" w:color="auto" w:fill="FFFFFF"/>
        </w:rPr>
      </w:pPr>
    </w:p>
    <w:p w14:paraId="17ACC5CC" w14:textId="6EEDA33B" w:rsidR="00601085" w:rsidRDefault="00601085">
      <w:pPr>
        <w:rPr>
          <w:rFonts w:eastAsia="Times New Roman" w:cs="Times New Roman"/>
          <w:bCs/>
          <w:color w:val="000000"/>
          <w:shd w:val="clear" w:color="auto" w:fill="FFFFFF"/>
        </w:rPr>
      </w:pPr>
      <w:r>
        <w:rPr>
          <w:rFonts w:eastAsia="Times New Roman" w:cs="Times New Roman"/>
          <w:bCs/>
          <w:color w:val="000000"/>
          <w:shd w:val="clear" w:color="auto" w:fill="FFFFFF"/>
        </w:rPr>
        <w:t xml:space="preserve">Standardized test score results in reading, math, science, and social studies are used as indicators of academic achievement.  The academic achievement indicator is calculated via a </w:t>
      </w:r>
      <w:r w:rsidR="00A371EF">
        <w:rPr>
          <w:rFonts w:eastAsia="Times New Roman" w:cs="Times New Roman"/>
          <w:bCs/>
          <w:color w:val="000000"/>
          <w:shd w:val="clear" w:color="auto" w:fill="FFFFFF"/>
        </w:rPr>
        <w:t>two</w:t>
      </w:r>
      <w:r w:rsidR="00A07F9F">
        <w:rPr>
          <w:rFonts w:eastAsia="Times New Roman" w:cs="Times New Roman"/>
          <w:bCs/>
          <w:color w:val="000000"/>
          <w:shd w:val="clear" w:color="auto" w:fill="FFFFFF"/>
        </w:rPr>
        <w:t>-step</w:t>
      </w:r>
      <w:r>
        <w:rPr>
          <w:rFonts w:eastAsia="Times New Roman" w:cs="Times New Roman"/>
          <w:bCs/>
          <w:color w:val="000000"/>
          <w:shd w:val="clear" w:color="auto" w:fill="FFFFFF"/>
        </w:rPr>
        <w:t xml:space="preserve"> process.  First, the percentage of students scoring proficient in each </w:t>
      </w:r>
      <w:r w:rsidR="0051655B">
        <w:rPr>
          <w:rFonts w:eastAsia="Times New Roman" w:cs="Times New Roman"/>
          <w:bCs/>
          <w:color w:val="000000"/>
          <w:shd w:val="clear" w:color="auto" w:fill="FFFFFF"/>
        </w:rPr>
        <w:t>subject</w:t>
      </w:r>
      <w:r>
        <w:rPr>
          <w:rFonts w:eastAsia="Times New Roman" w:cs="Times New Roman"/>
          <w:bCs/>
          <w:color w:val="000000"/>
          <w:shd w:val="clear" w:color="auto" w:fill="FFFFFF"/>
        </w:rPr>
        <w:t xml:space="preserve"> will be added to the percentage of students scoring advanced divided by two.  For example, if a school has 50 percent of its students scoring at least proficient in a subject, and 10 percent of those students are</w:t>
      </w:r>
      <w:r w:rsidR="0051655B">
        <w:rPr>
          <w:rFonts w:eastAsia="Times New Roman" w:cs="Times New Roman"/>
          <w:bCs/>
          <w:color w:val="000000"/>
          <w:shd w:val="clear" w:color="auto" w:fill="FFFFFF"/>
        </w:rPr>
        <w:t xml:space="preserve"> deemed</w:t>
      </w:r>
      <w:r>
        <w:rPr>
          <w:rFonts w:eastAsia="Times New Roman" w:cs="Times New Roman"/>
          <w:bCs/>
          <w:color w:val="000000"/>
          <w:shd w:val="clear" w:color="auto" w:fill="FFFFFF"/>
        </w:rPr>
        <w:t xml:space="preserve"> advanced, their subject score will be 55 (50+ (10/2))</w:t>
      </w:r>
      <w:r w:rsidR="00A07F9F">
        <w:rPr>
          <w:rFonts w:eastAsia="Times New Roman" w:cs="Times New Roman"/>
          <w:bCs/>
          <w:color w:val="000000"/>
          <w:shd w:val="clear" w:color="auto" w:fill="FFFFFF"/>
        </w:rPr>
        <w:t>. Second</w:t>
      </w:r>
      <w:r w:rsidR="00F01D6F">
        <w:rPr>
          <w:rFonts w:eastAsia="Times New Roman" w:cs="Times New Roman"/>
          <w:bCs/>
          <w:color w:val="000000"/>
          <w:shd w:val="clear" w:color="auto" w:fill="FFFFFF"/>
        </w:rPr>
        <w:t xml:space="preserve"> the, four su</w:t>
      </w:r>
      <w:r w:rsidR="00A371EF">
        <w:rPr>
          <w:rFonts w:eastAsia="Times New Roman" w:cs="Times New Roman"/>
          <w:bCs/>
          <w:color w:val="000000"/>
          <w:shd w:val="clear" w:color="auto" w:fill="FFFFFF"/>
        </w:rPr>
        <w:t xml:space="preserve">bject scores will be averaged (with all grades given equal weight) to produce an overall academic achievement score.  This approach speaks to the importance of student achievement in social studies and science in addition to reading and math, and also rewards schools for getting students up to an advanced level on standardized test scores.  Admittedly, this approach is imperfect; academic achievement </w:t>
      </w:r>
      <w:r w:rsidR="0051655B">
        <w:rPr>
          <w:rFonts w:eastAsia="Times New Roman" w:cs="Times New Roman"/>
          <w:bCs/>
          <w:color w:val="000000"/>
          <w:shd w:val="clear" w:color="auto" w:fill="FFFFFF"/>
        </w:rPr>
        <w:lastRenderedPageBreak/>
        <w:t>is</w:t>
      </w:r>
      <w:r w:rsidR="00A371EF">
        <w:rPr>
          <w:rFonts w:eastAsia="Times New Roman" w:cs="Times New Roman"/>
          <w:bCs/>
          <w:color w:val="000000"/>
          <w:shd w:val="clear" w:color="auto" w:fill="FFFFFF"/>
        </w:rPr>
        <w:t xml:space="preserve"> more than standardized test scores in four subjects, however it does provide the parent with an easy to understand metric of where a school’s students are scoring on standardized exams.  Importantly, results will be released for all students, as well as for low-income and racial minority groups.  </w:t>
      </w:r>
    </w:p>
    <w:p w14:paraId="4BE05875" w14:textId="77777777" w:rsidR="001B763D" w:rsidRDefault="001B763D">
      <w:pPr>
        <w:rPr>
          <w:rFonts w:cs="Times New Roman"/>
        </w:rPr>
      </w:pPr>
    </w:p>
    <w:p w14:paraId="09401C2F" w14:textId="7F6C1118" w:rsidR="00A371EF" w:rsidRDefault="00A371EF">
      <w:pPr>
        <w:rPr>
          <w:rFonts w:cs="Times New Roman"/>
          <w:i/>
        </w:rPr>
      </w:pPr>
      <w:r>
        <w:rPr>
          <w:rFonts w:cs="Times New Roman"/>
          <w:i/>
        </w:rPr>
        <w:t>Student Growth</w:t>
      </w:r>
    </w:p>
    <w:p w14:paraId="6FD8C28D" w14:textId="77777777" w:rsidR="00A371EF" w:rsidRDefault="00A371EF">
      <w:pPr>
        <w:rPr>
          <w:rFonts w:cs="Times New Roman"/>
          <w:i/>
        </w:rPr>
      </w:pPr>
    </w:p>
    <w:p w14:paraId="7B85DC29" w14:textId="5A5E8151" w:rsidR="00A371EF" w:rsidRDefault="00404FA1">
      <w:pPr>
        <w:rPr>
          <w:rFonts w:cs="Times New Roman"/>
        </w:rPr>
      </w:pPr>
      <w:r>
        <w:rPr>
          <w:rFonts w:cs="Times New Roman"/>
        </w:rPr>
        <w:t xml:space="preserve">The student growth component of the consumer-focused accountability system is designed to </w:t>
      </w:r>
      <w:r w:rsidR="0051655B">
        <w:rPr>
          <w:rFonts w:cs="Times New Roman"/>
        </w:rPr>
        <w:t>inform</w:t>
      </w:r>
      <w:r>
        <w:rPr>
          <w:rFonts w:cs="Times New Roman"/>
        </w:rPr>
        <w:t xml:space="preserve"> parents</w:t>
      </w:r>
      <w:r w:rsidR="0051655B">
        <w:rPr>
          <w:rFonts w:cs="Times New Roman"/>
        </w:rPr>
        <w:t xml:space="preserve"> on</w:t>
      </w:r>
      <w:r>
        <w:rPr>
          <w:rFonts w:cs="Times New Roman"/>
        </w:rPr>
        <w:t xml:space="preserve"> what effect they can expect an individual school to have on their child’s achievement over</w:t>
      </w:r>
      <w:r w:rsidR="0051655B">
        <w:rPr>
          <w:rFonts w:cs="Times New Roman"/>
        </w:rPr>
        <w:t xml:space="preserve"> </w:t>
      </w:r>
      <w:r>
        <w:rPr>
          <w:rFonts w:cs="Times New Roman"/>
        </w:rPr>
        <w:t xml:space="preserve">time.  Student growth will be measured by </w:t>
      </w:r>
      <w:r w:rsidR="00BA7A05">
        <w:rPr>
          <w:rFonts w:cs="Times New Roman"/>
        </w:rPr>
        <w:t xml:space="preserve">the </w:t>
      </w:r>
      <w:r>
        <w:rPr>
          <w:rFonts w:cs="Times New Roman"/>
        </w:rPr>
        <w:t>average increase in students’ scale scores</w:t>
      </w:r>
      <w:r w:rsidR="00BA7A05">
        <w:rPr>
          <w:rFonts w:cs="Times New Roman"/>
        </w:rPr>
        <w:t xml:space="preserve"> (converted to a 0-100 scale)</w:t>
      </w:r>
      <w:r>
        <w:rPr>
          <w:rFonts w:cs="Times New Roman"/>
        </w:rPr>
        <w:t xml:space="preserve"> on the </w:t>
      </w:r>
      <w:r w:rsidR="00BA7A05">
        <w:rPr>
          <w:rFonts w:cs="Times New Roman"/>
        </w:rPr>
        <w:t>state</w:t>
      </w:r>
      <w:r>
        <w:rPr>
          <w:rFonts w:cs="Times New Roman"/>
        </w:rPr>
        <w:t xml:space="preserve"> standardized test</w:t>
      </w:r>
      <w:r w:rsidR="00BA7A05">
        <w:rPr>
          <w:rFonts w:cs="Times New Roman"/>
        </w:rPr>
        <w:t xml:space="preserve"> in each of the four subject areas (math, reading, science and social studies) after one year, three years, and five years enrolled in a school.  Of course, three- and five-year growth scores will be fazed into the accountability system over time.  Average growth scores will be reported </w:t>
      </w:r>
      <w:r w:rsidR="00BA7A05">
        <w:rPr>
          <w:rFonts w:eastAsia="Times New Roman" w:cs="Times New Roman"/>
          <w:bCs/>
          <w:color w:val="000000"/>
          <w:shd w:val="clear" w:color="auto" w:fill="FFFFFF"/>
        </w:rPr>
        <w:t xml:space="preserve">for all students, as well as for low-income and racial minority groups.  The strength of this approach is simplicity for parents, who will be able to look at an accountability report and see how much growth they should expect in a given school on a simple 0-100 scale.  Using actual numbers as opposed to the language of basic, advanced and proficient allows schools to receive credit for increasing test scores even if a categorical threshold is not crossed.    </w:t>
      </w:r>
      <w:r w:rsidR="00BA7A05">
        <w:rPr>
          <w:rFonts w:cs="Times New Roman"/>
        </w:rPr>
        <w:t xml:space="preserve">    </w:t>
      </w:r>
    </w:p>
    <w:p w14:paraId="3D0C51F7" w14:textId="77777777" w:rsidR="00BA7A05" w:rsidRDefault="00BA7A05">
      <w:pPr>
        <w:rPr>
          <w:rFonts w:cs="Times New Roman"/>
        </w:rPr>
      </w:pPr>
    </w:p>
    <w:p w14:paraId="560E3129" w14:textId="0B9D104C" w:rsidR="00BA7A05" w:rsidRPr="00BA7A05" w:rsidRDefault="00BA7A05">
      <w:pPr>
        <w:rPr>
          <w:rFonts w:cs="Times New Roman"/>
          <w:i/>
        </w:rPr>
      </w:pPr>
      <w:r>
        <w:rPr>
          <w:rFonts w:cs="Times New Roman"/>
          <w:i/>
        </w:rPr>
        <w:t>English Language Learners</w:t>
      </w:r>
      <w:r w:rsidR="00B667C0">
        <w:rPr>
          <w:rFonts w:cs="Times New Roman"/>
          <w:i/>
        </w:rPr>
        <w:t xml:space="preserve"> (ELL)</w:t>
      </w:r>
    </w:p>
    <w:p w14:paraId="57302FC2" w14:textId="77777777" w:rsidR="001B763D" w:rsidRDefault="001B763D">
      <w:pPr>
        <w:rPr>
          <w:rFonts w:cs="Times New Roman"/>
        </w:rPr>
      </w:pPr>
    </w:p>
    <w:p w14:paraId="2386E4C4" w14:textId="138961BD" w:rsidR="00B667C0" w:rsidRDefault="00B667C0">
      <w:pPr>
        <w:rPr>
          <w:rFonts w:cs="Times New Roman"/>
        </w:rPr>
      </w:pPr>
      <w:r>
        <w:rPr>
          <w:rFonts w:cs="Times New Roman"/>
        </w:rPr>
        <w:t>The consumer-focused accountability system takes a simple approach to measuring progress for ELL students.  It reports the percentage of a school</w:t>
      </w:r>
      <w:r w:rsidR="00D50350">
        <w:rPr>
          <w:rFonts w:cs="Times New Roman"/>
        </w:rPr>
        <w:t>’</w:t>
      </w:r>
      <w:r>
        <w:rPr>
          <w:rFonts w:cs="Times New Roman"/>
        </w:rPr>
        <w:t>s identified ELL students who reach proficiency after one, three, and f</w:t>
      </w:r>
      <w:r w:rsidR="00081A70">
        <w:rPr>
          <w:rFonts w:cs="Times New Roman"/>
        </w:rPr>
        <w:t>ive years enrolled in a school.  This approach, while unsophisticated, will give ELL parents an indication of how long they should expect it to take for their child to become proficient if enrolled in any given school.</w:t>
      </w:r>
      <w:r>
        <w:rPr>
          <w:rFonts w:cs="Times New Roman"/>
        </w:rPr>
        <w:t xml:space="preserve"> </w:t>
      </w:r>
    </w:p>
    <w:p w14:paraId="0902ECAD" w14:textId="77777777" w:rsidR="00B667C0" w:rsidRDefault="00B667C0">
      <w:pPr>
        <w:rPr>
          <w:rFonts w:cs="Times New Roman"/>
        </w:rPr>
      </w:pPr>
    </w:p>
    <w:p w14:paraId="6C7332F8" w14:textId="1D9831DB" w:rsidR="00081A70" w:rsidRPr="00081A70" w:rsidRDefault="00081A70">
      <w:pPr>
        <w:rPr>
          <w:rFonts w:cs="Times New Roman"/>
          <w:i/>
        </w:rPr>
      </w:pPr>
      <w:r w:rsidRPr="00081A70">
        <w:rPr>
          <w:rFonts w:cs="Times New Roman"/>
          <w:i/>
        </w:rPr>
        <w:t>Other Indicators of School Quality</w:t>
      </w:r>
    </w:p>
    <w:p w14:paraId="5738DFC0" w14:textId="77777777" w:rsidR="001B763D" w:rsidRDefault="001B763D">
      <w:pPr>
        <w:rPr>
          <w:rFonts w:cs="Times New Roman"/>
        </w:rPr>
      </w:pPr>
    </w:p>
    <w:p w14:paraId="52764C4A" w14:textId="340393E7" w:rsidR="009C717B" w:rsidRDefault="000A590A">
      <w:pPr>
        <w:rPr>
          <w:rFonts w:cs="Times New Roman"/>
        </w:rPr>
      </w:pPr>
      <w:r>
        <w:rPr>
          <w:rFonts w:cs="Times New Roman"/>
        </w:rPr>
        <w:t xml:space="preserve">The consumer-focused accountability system will require </w:t>
      </w:r>
      <w:r w:rsidR="00156DF4">
        <w:rPr>
          <w:rFonts w:cs="Times New Roman"/>
        </w:rPr>
        <w:t>all schools to report various other data pieces in total, and by low-income and racial groups.  The first piece of data is annual retention rate, i.e. the percentage of students</w:t>
      </w:r>
      <w:r w:rsidR="007942A8">
        <w:rPr>
          <w:rFonts w:cs="Times New Roman"/>
        </w:rPr>
        <w:t xml:space="preserve"> who remain</w:t>
      </w:r>
      <w:r w:rsidR="00156DF4">
        <w:rPr>
          <w:rFonts w:cs="Times New Roman"/>
        </w:rPr>
        <w:t xml:space="preserve"> in the school from one year to the next.  The second data piece is percentage completion, i.e. the percentage of students who enroll at the school at any time that actually make it to graduation.  Both of these pieces of information are crucial for parents to make use of student growth scores.  For example, if a school reports high growth scores but very low retention </w:t>
      </w:r>
      <w:r w:rsidR="007942A8">
        <w:rPr>
          <w:rFonts w:cs="Times New Roman"/>
        </w:rPr>
        <w:t>percentages, a parent can weigh</w:t>
      </w:r>
      <w:r w:rsidR="00156DF4">
        <w:rPr>
          <w:rFonts w:cs="Times New Roman"/>
        </w:rPr>
        <w:t xml:space="preserve"> the pro of high growth versus the con of a reduced possibility that their child will be able to reap the benefits of high growth.  The third indicators, which will take many years to manifest, is the percentage of a school’s graduates who take a college entrance exam, and the average score on that exam.  Obtaining this indicator will require tracking of students over time</w:t>
      </w:r>
      <w:r w:rsidR="00D474FA">
        <w:rPr>
          <w:rFonts w:cs="Times New Roman"/>
        </w:rPr>
        <w:t xml:space="preserve">, and will result in some attrition for students who move out of state.  However, it is an important indicator of the overall </w:t>
      </w:r>
      <w:r w:rsidR="009C717B">
        <w:rPr>
          <w:rFonts w:cs="Times New Roman"/>
        </w:rPr>
        <w:t>impact a school is having on a child’s academic trajectory.</w:t>
      </w:r>
    </w:p>
    <w:p w14:paraId="482DD5C0" w14:textId="77777777" w:rsidR="009C717B" w:rsidRDefault="009C717B">
      <w:pPr>
        <w:rPr>
          <w:rFonts w:cs="Times New Roman"/>
        </w:rPr>
      </w:pPr>
    </w:p>
    <w:p w14:paraId="19C67C3D" w14:textId="1142E66F" w:rsidR="001B763D" w:rsidRDefault="009C717B">
      <w:pPr>
        <w:rPr>
          <w:rFonts w:cs="Times New Roman"/>
        </w:rPr>
      </w:pPr>
      <w:r>
        <w:rPr>
          <w:rFonts w:cs="Times New Roman"/>
        </w:rPr>
        <w:t xml:space="preserve">The last and most important “other” indicator for the consumer-focused school accountability </w:t>
      </w:r>
      <w:r w:rsidR="007942A8">
        <w:rPr>
          <w:rFonts w:cs="Times New Roman"/>
        </w:rPr>
        <w:t>is</w:t>
      </w:r>
      <w:r>
        <w:rPr>
          <w:rFonts w:cs="Times New Roman"/>
        </w:rPr>
        <w:t xml:space="preserve"> parental satisfaction surveys.  </w:t>
      </w:r>
      <w:r w:rsidR="00BE3E50">
        <w:rPr>
          <w:rFonts w:cs="Times New Roman"/>
        </w:rPr>
        <w:t xml:space="preserve">The purpose of this indicator is to determine what exactly parents think of a school.  To be successful, parental satisfaction surveys must have several components.  First, surveys must be standardized across the state so that all schools use a common survey.  Second, schools must obtain a high participation rate so as not to have their validity undermined by response bias.  To accomplish this, schools should administer surveys to parents at the school and online, and make their completion a condition of student promotion.  Third, states must develop a system to distill parental satisfaction down to a single number from 0-100, and report that number for all students, </w:t>
      </w:r>
      <w:r w:rsidR="007942A8">
        <w:rPr>
          <w:rFonts w:cs="Times New Roman"/>
        </w:rPr>
        <w:t>as well as</w:t>
      </w:r>
      <w:r w:rsidR="00BE3E50">
        <w:rPr>
          <w:rFonts w:cs="Times New Roman"/>
        </w:rPr>
        <w:t xml:space="preserve"> low-income and racial minority groups.  While </w:t>
      </w:r>
      <w:r w:rsidR="00FD545E">
        <w:rPr>
          <w:rFonts w:cs="Times New Roman"/>
        </w:rPr>
        <w:t xml:space="preserve">the number metric </w:t>
      </w:r>
      <w:r w:rsidR="00BE3E50">
        <w:rPr>
          <w:rFonts w:cs="Times New Roman"/>
        </w:rPr>
        <w:t>will be imperfect</w:t>
      </w:r>
      <w:r w:rsidR="00FD545E">
        <w:rPr>
          <w:rFonts w:cs="Times New Roman"/>
        </w:rPr>
        <w:t xml:space="preserve">, it is necessary for parental satisfaction </w:t>
      </w:r>
      <w:r w:rsidR="00635152">
        <w:rPr>
          <w:rFonts w:cs="Times New Roman"/>
        </w:rPr>
        <w:t xml:space="preserve">to be incorporated into a summative school grade.  </w:t>
      </w:r>
    </w:p>
    <w:p w14:paraId="03034B8E" w14:textId="77777777" w:rsidR="001B763D" w:rsidRDefault="001B763D">
      <w:pPr>
        <w:rPr>
          <w:rFonts w:cs="Times New Roman"/>
        </w:rPr>
      </w:pPr>
    </w:p>
    <w:p w14:paraId="014EECD5" w14:textId="2B9E60AA" w:rsidR="001B763D" w:rsidRPr="00635152" w:rsidRDefault="00635152">
      <w:pPr>
        <w:rPr>
          <w:rFonts w:cs="Times New Roman"/>
          <w:i/>
        </w:rPr>
      </w:pPr>
      <w:r w:rsidRPr="00635152">
        <w:rPr>
          <w:rFonts w:cs="Times New Roman"/>
          <w:i/>
        </w:rPr>
        <w:t>Summative G</w:t>
      </w:r>
      <w:r w:rsidR="001B763D" w:rsidRPr="00635152">
        <w:rPr>
          <w:rFonts w:cs="Times New Roman"/>
          <w:i/>
        </w:rPr>
        <w:t>rades</w:t>
      </w:r>
    </w:p>
    <w:p w14:paraId="75EF3026" w14:textId="77777777" w:rsidR="00635152" w:rsidRDefault="00635152">
      <w:pPr>
        <w:rPr>
          <w:rFonts w:cs="Times New Roman"/>
          <w:b/>
        </w:rPr>
      </w:pPr>
    </w:p>
    <w:p w14:paraId="78F501B7" w14:textId="77777777" w:rsidR="00DD0470" w:rsidRDefault="00635152">
      <w:pPr>
        <w:rPr>
          <w:rFonts w:cs="Times New Roman"/>
        </w:rPr>
      </w:pPr>
      <w:r>
        <w:rPr>
          <w:rFonts w:cs="Times New Roman"/>
        </w:rPr>
        <w:t xml:space="preserve">As required, the consumer-focused accountability system includes a summative grade </w:t>
      </w:r>
      <w:r w:rsidR="00DD0470">
        <w:rPr>
          <w:rFonts w:cs="Times New Roman"/>
        </w:rPr>
        <w:t>component</w:t>
      </w:r>
      <w:r>
        <w:rPr>
          <w:rFonts w:cs="Times New Roman"/>
        </w:rPr>
        <w:t>, however a unique feature of the system is school flexibility.  Schools have the option of being graded as a “Growth School,” or an “Achievement School.</w:t>
      </w:r>
      <w:r w:rsidR="00DD0470">
        <w:rPr>
          <w:rFonts w:cs="Times New Roman"/>
        </w:rPr>
        <w:t xml:space="preserve">”  </w:t>
      </w:r>
    </w:p>
    <w:p w14:paraId="0E9D96EB" w14:textId="77777777" w:rsidR="00DD0470" w:rsidRDefault="00DD0470">
      <w:pPr>
        <w:rPr>
          <w:rFonts w:cs="Times New Roman"/>
        </w:rPr>
      </w:pPr>
    </w:p>
    <w:p w14:paraId="74170C33" w14:textId="2AE8AFF1" w:rsidR="00635152" w:rsidRDefault="00DD0470">
      <w:pPr>
        <w:rPr>
          <w:rFonts w:cs="Times New Roman"/>
        </w:rPr>
      </w:pPr>
      <w:r>
        <w:rPr>
          <w:rFonts w:cs="Times New Roman"/>
        </w:rPr>
        <w:t>Growth schools will have a summative grade comprised of the following components by percentage:</w:t>
      </w:r>
    </w:p>
    <w:p w14:paraId="5C5C52A3" w14:textId="77777777" w:rsidR="00DD0470" w:rsidRDefault="00DD0470">
      <w:pPr>
        <w:rPr>
          <w:rFonts w:cs="Times New Roman"/>
        </w:rPr>
      </w:pPr>
    </w:p>
    <w:p w14:paraId="5DC4F9C1" w14:textId="0F8D1C5F" w:rsidR="00DD0470" w:rsidRDefault="00DD0470" w:rsidP="00DD0470">
      <w:pPr>
        <w:pStyle w:val="ListParagraph"/>
        <w:numPr>
          <w:ilvl w:val="0"/>
          <w:numId w:val="1"/>
        </w:numPr>
        <w:rPr>
          <w:rFonts w:cs="Times New Roman"/>
        </w:rPr>
      </w:pPr>
      <w:r>
        <w:rPr>
          <w:rFonts w:cs="Times New Roman"/>
        </w:rPr>
        <w:t>Student growth</w:t>
      </w:r>
      <w:r w:rsidR="00AA1B37">
        <w:rPr>
          <w:rFonts w:cs="Times New Roman"/>
        </w:rPr>
        <w:t xml:space="preserve"> (one-year)</w:t>
      </w:r>
      <w:r>
        <w:rPr>
          <w:rFonts w:cs="Times New Roman"/>
        </w:rPr>
        <w:t>: 60%</w:t>
      </w:r>
    </w:p>
    <w:p w14:paraId="6F6F09B5" w14:textId="13FEC797" w:rsidR="00DD0470" w:rsidRDefault="00DD0470" w:rsidP="00DD0470">
      <w:pPr>
        <w:pStyle w:val="ListParagraph"/>
        <w:numPr>
          <w:ilvl w:val="0"/>
          <w:numId w:val="1"/>
        </w:numPr>
        <w:rPr>
          <w:rFonts w:cs="Times New Roman"/>
        </w:rPr>
      </w:pPr>
      <w:r>
        <w:rPr>
          <w:rFonts w:cs="Times New Roman"/>
        </w:rPr>
        <w:t>Parental satisfaction: 20%</w:t>
      </w:r>
    </w:p>
    <w:p w14:paraId="7A026898" w14:textId="77777777" w:rsidR="00DD0470" w:rsidRDefault="00DD0470" w:rsidP="00DD0470">
      <w:pPr>
        <w:pStyle w:val="ListParagraph"/>
        <w:numPr>
          <w:ilvl w:val="0"/>
          <w:numId w:val="1"/>
        </w:numPr>
        <w:rPr>
          <w:rFonts w:cs="Times New Roman"/>
        </w:rPr>
      </w:pPr>
      <w:r>
        <w:rPr>
          <w:rFonts w:cs="Times New Roman"/>
        </w:rPr>
        <w:t>Student achievement: 10%</w:t>
      </w:r>
    </w:p>
    <w:p w14:paraId="17B130B0" w14:textId="05B848B2" w:rsidR="00DD0470" w:rsidRDefault="00AA1B37" w:rsidP="00DD0470">
      <w:pPr>
        <w:pStyle w:val="ListParagraph"/>
        <w:numPr>
          <w:ilvl w:val="0"/>
          <w:numId w:val="1"/>
        </w:numPr>
        <w:rPr>
          <w:rFonts w:cs="Times New Roman"/>
        </w:rPr>
      </w:pPr>
      <w:r>
        <w:rPr>
          <w:rFonts w:cs="Times New Roman"/>
        </w:rPr>
        <w:t xml:space="preserve">ELL progress (one-year): </w:t>
      </w:r>
      <w:r w:rsidR="00DD0470">
        <w:rPr>
          <w:rFonts w:cs="Times New Roman"/>
        </w:rPr>
        <w:t>10%</w:t>
      </w:r>
    </w:p>
    <w:p w14:paraId="4EB36CF8" w14:textId="77777777" w:rsidR="00DD0470" w:rsidRDefault="00DD0470" w:rsidP="00DD0470">
      <w:pPr>
        <w:rPr>
          <w:rFonts w:cs="Times New Roman"/>
        </w:rPr>
      </w:pPr>
    </w:p>
    <w:p w14:paraId="48BC4F4C" w14:textId="1F103E7C" w:rsidR="00DD0470" w:rsidRDefault="00DD0470" w:rsidP="00DD0470">
      <w:pPr>
        <w:rPr>
          <w:rFonts w:cs="Times New Roman"/>
        </w:rPr>
      </w:pPr>
      <w:r>
        <w:rPr>
          <w:rFonts w:cs="Times New Roman"/>
        </w:rPr>
        <w:t>Achievement schools will have a summative grade comprised of the following components by percentage:</w:t>
      </w:r>
    </w:p>
    <w:p w14:paraId="76BADDEE" w14:textId="3BB27842" w:rsidR="00DD0470" w:rsidRDefault="00DD0470" w:rsidP="00DD0470">
      <w:pPr>
        <w:rPr>
          <w:rFonts w:cs="Times New Roman"/>
        </w:rPr>
      </w:pPr>
    </w:p>
    <w:p w14:paraId="02C88246" w14:textId="714CEB4B" w:rsidR="00DD0470" w:rsidRDefault="00DD0470" w:rsidP="00DD0470">
      <w:pPr>
        <w:pStyle w:val="ListParagraph"/>
        <w:numPr>
          <w:ilvl w:val="0"/>
          <w:numId w:val="1"/>
        </w:numPr>
        <w:rPr>
          <w:rFonts w:cs="Times New Roman"/>
        </w:rPr>
      </w:pPr>
      <w:r>
        <w:rPr>
          <w:rFonts w:cs="Times New Roman"/>
        </w:rPr>
        <w:t>Student achievement: 60%</w:t>
      </w:r>
    </w:p>
    <w:p w14:paraId="613A56AC" w14:textId="77777777" w:rsidR="00DD0470" w:rsidRDefault="00DD0470" w:rsidP="00DD0470">
      <w:pPr>
        <w:pStyle w:val="ListParagraph"/>
        <w:numPr>
          <w:ilvl w:val="0"/>
          <w:numId w:val="1"/>
        </w:numPr>
        <w:rPr>
          <w:rFonts w:cs="Times New Roman"/>
        </w:rPr>
      </w:pPr>
      <w:r>
        <w:rPr>
          <w:rFonts w:cs="Times New Roman"/>
        </w:rPr>
        <w:t>Parental satisfaction: 20%</w:t>
      </w:r>
    </w:p>
    <w:p w14:paraId="161BFAE0" w14:textId="509E3C76" w:rsidR="00DD0470" w:rsidRDefault="00AA1B37" w:rsidP="00DD0470">
      <w:pPr>
        <w:pStyle w:val="ListParagraph"/>
        <w:numPr>
          <w:ilvl w:val="0"/>
          <w:numId w:val="1"/>
        </w:numPr>
        <w:rPr>
          <w:rFonts w:cs="Times New Roman"/>
        </w:rPr>
      </w:pPr>
      <w:r>
        <w:rPr>
          <w:rFonts w:cs="Times New Roman"/>
        </w:rPr>
        <w:t xml:space="preserve">Student growth (one-year): </w:t>
      </w:r>
      <w:r w:rsidR="00DD0470">
        <w:rPr>
          <w:rFonts w:cs="Times New Roman"/>
        </w:rPr>
        <w:t>10%</w:t>
      </w:r>
    </w:p>
    <w:p w14:paraId="4A742D8E" w14:textId="424E08F7" w:rsidR="00DD0470" w:rsidRDefault="00DD0470" w:rsidP="00DD0470">
      <w:pPr>
        <w:pStyle w:val="ListParagraph"/>
        <w:numPr>
          <w:ilvl w:val="0"/>
          <w:numId w:val="1"/>
        </w:numPr>
        <w:rPr>
          <w:rFonts w:cs="Times New Roman"/>
        </w:rPr>
      </w:pPr>
      <w:r>
        <w:rPr>
          <w:rFonts w:cs="Times New Roman"/>
        </w:rPr>
        <w:t>ELL progress</w:t>
      </w:r>
      <w:r w:rsidR="00AA1B37">
        <w:rPr>
          <w:rFonts w:cs="Times New Roman"/>
        </w:rPr>
        <w:t xml:space="preserve"> (one-year): </w:t>
      </w:r>
      <w:r>
        <w:rPr>
          <w:rFonts w:cs="Times New Roman"/>
        </w:rPr>
        <w:t xml:space="preserve"> 10%</w:t>
      </w:r>
    </w:p>
    <w:p w14:paraId="5C4CA0FA" w14:textId="77777777" w:rsidR="00DD0470" w:rsidRDefault="00DD0470" w:rsidP="00DD0470">
      <w:pPr>
        <w:rPr>
          <w:rFonts w:cs="Times New Roman"/>
        </w:rPr>
      </w:pPr>
    </w:p>
    <w:p w14:paraId="4069FF1F" w14:textId="739315D1" w:rsidR="006D5DD9" w:rsidRDefault="00A575F3" w:rsidP="00A575F3">
      <w:pPr>
        <w:rPr>
          <w:rFonts w:cs="Times New Roman"/>
        </w:rPr>
      </w:pPr>
      <w:r>
        <w:rPr>
          <w:rFonts w:cs="Times New Roman"/>
        </w:rPr>
        <w:t xml:space="preserve">Schools will, every five years, declare themselves either a growth or achievement school. Allowing schools to choose will encourage them to determine their strengths, and exercise economy of effort in recognizing their potential.  </w:t>
      </w:r>
      <w:r w:rsidR="00AA1B37">
        <w:rPr>
          <w:rFonts w:cs="Times New Roman"/>
        </w:rPr>
        <w:t>More important, the flexibility allows parents to find schools whose specialties align with their child’s needs.  Implicit in this system is the belief that schools should specialize, because a school with a singular organizational goal is more likely to be successful than a school with dual, perhaps competing missions.  In both school types</w:t>
      </w:r>
      <w:r w:rsidR="005C0CE7">
        <w:rPr>
          <w:rFonts w:cs="Times New Roman"/>
        </w:rPr>
        <w:t>,</w:t>
      </w:r>
      <w:r w:rsidR="00AA1B37">
        <w:rPr>
          <w:rFonts w:cs="Times New Roman"/>
        </w:rPr>
        <w:t xml:space="preserve"> paren</w:t>
      </w:r>
      <w:r w:rsidR="00051AAD">
        <w:rPr>
          <w:rFonts w:cs="Times New Roman"/>
        </w:rPr>
        <w:t xml:space="preserve">tal satisfaction is </w:t>
      </w:r>
      <w:r w:rsidR="005C0CE7">
        <w:rPr>
          <w:rFonts w:cs="Times New Roman"/>
        </w:rPr>
        <w:t>emphasized</w:t>
      </w:r>
      <w:r w:rsidR="00051AAD">
        <w:rPr>
          <w:rFonts w:cs="Times New Roman"/>
        </w:rPr>
        <w:t xml:space="preserve"> in recognition of the importance of </w:t>
      </w:r>
      <w:r w:rsidR="005C0CE7">
        <w:rPr>
          <w:rFonts w:cs="Times New Roman"/>
        </w:rPr>
        <w:t>satisfied customers</w:t>
      </w:r>
      <w:r w:rsidR="00051AAD">
        <w:rPr>
          <w:rFonts w:cs="Times New Roman"/>
        </w:rPr>
        <w:t xml:space="preserve"> in any schooling situation.  In both school types ELL progress is given a compa</w:t>
      </w:r>
      <w:r w:rsidR="005B016A">
        <w:rPr>
          <w:rFonts w:cs="Times New Roman"/>
        </w:rPr>
        <w:t>ratively low-degree of emphasis</w:t>
      </w:r>
      <w:r w:rsidR="005C0CE7">
        <w:rPr>
          <w:rFonts w:cs="Times New Roman"/>
        </w:rPr>
        <w:t>.  The rationale is that</w:t>
      </w:r>
      <w:r w:rsidR="005B016A">
        <w:rPr>
          <w:rFonts w:cs="Times New Roman"/>
        </w:rPr>
        <w:t xml:space="preserve"> schools with high-growth, high-achievement, and high levels of parental satisfaction are also likely meeting needs of ELL students.</w:t>
      </w:r>
      <w:r w:rsidR="00DA62B5">
        <w:rPr>
          <w:rFonts w:cs="Times New Roman"/>
        </w:rPr>
        <w:t xml:space="preserve">  As such, schools with </w:t>
      </w:r>
      <w:r w:rsidR="006D5DD9">
        <w:rPr>
          <w:rFonts w:cs="Times New Roman"/>
        </w:rPr>
        <w:t>insufficient</w:t>
      </w:r>
      <w:r w:rsidR="00DA62B5">
        <w:rPr>
          <w:rFonts w:cs="Times New Roman"/>
        </w:rPr>
        <w:t xml:space="preserve"> numbers of ELL students (less than 20</w:t>
      </w:r>
      <w:proofErr w:type="gramStart"/>
      <w:r w:rsidR="00DA62B5">
        <w:rPr>
          <w:rFonts w:cs="Times New Roman"/>
        </w:rPr>
        <w:t>),</w:t>
      </w:r>
      <w:proofErr w:type="gramEnd"/>
      <w:r w:rsidR="00DA62B5">
        <w:rPr>
          <w:rFonts w:cs="Times New Roman"/>
        </w:rPr>
        <w:t xml:space="preserve"> </w:t>
      </w:r>
      <w:r w:rsidR="006D5DD9">
        <w:rPr>
          <w:rFonts w:cs="Times New Roman"/>
        </w:rPr>
        <w:t>will</w:t>
      </w:r>
      <w:r w:rsidR="00DA62B5">
        <w:rPr>
          <w:rFonts w:cs="Times New Roman"/>
        </w:rPr>
        <w:t xml:space="preserve"> have </w:t>
      </w:r>
      <w:r w:rsidR="006D5DD9">
        <w:rPr>
          <w:rFonts w:cs="Times New Roman"/>
        </w:rPr>
        <w:t xml:space="preserve">a </w:t>
      </w:r>
      <w:r w:rsidR="00DA62B5">
        <w:rPr>
          <w:rFonts w:cs="Times New Roman"/>
        </w:rPr>
        <w:t xml:space="preserve">higher percentage of their summative score based on </w:t>
      </w:r>
      <w:r w:rsidR="006D5DD9">
        <w:rPr>
          <w:rFonts w:cs="Times New Roman"/>
        </w:rPr>
        <w:t>parental</w:t>
      </w:r>
      <w:r w:rsidR="00DA62B5">
        <w:rPr>
          <w:rFonts w:cs="Times New Roman"/>
        </w:rPr>
        <w:t xml:space="preserve"> </w:t>
      </w:r>
      <w:r w:rsidR="006D5DD9">
        <w:rPr>
          <w:rFonts w:cs="Times New Roman"/>
        </w:rPr>
        <w:t>satisfaction</w:t>
      </w:r>
      <w:r w:rsidR="00DA62B5">
        <w:rPr>
          <w:rFonts w:cs="Times New Roman"/>
        </w:rPr>
        <w:t xml:space="preserve"> (30%).</w:t>
      </w:r>
      <w:r w:rsidR="005B016A">
        <w:rPr>
          <w:rFonts w:cs="Times New Roman"/>
        </w:rPr>
        <w:t xml:space="preserve"> </w:t>
      </w:r>
    </w:p>
    <w:p w14:paraId="1F350BF2" w14:textId="77777777" w:rsidR="006D5DD9" w:rsidRDefault="006D5DD9" w:rsidP="00A575F3">
      <w:pPr>
        <w:rPr>
          <w:rFonts w:cs="Times New Roman"/>
        </w:rPr>
      </w:pPr>
    </w:p>
    <w:p w14:paraId="14B84FE9" w14:textId="02AE8BD0" w:rsidR="00E6481D" w:rsidRDefault="006D5DD9" w:rsidP="00A575F3">
      <w:pPr>
        <w:rPr>
          <w:rFonts w:cs="Times New Roman"/>
        </w:rPr>
      </w:pPr>
      <w:r>
        <w:rPr>
          <w:rFonts w:cs="Times New Roman"/>
        </w:rPr>
        <w:t>Once calculated, each school will be given 1-5 stars based on their performance relative to all other schools in their chosen category.</w:t>
      </w:r>
      <w:r w:rsidR="00A130F5">
        <w:rPr>
          <w:rFonts w:cs="Times New Roman"/>
        </w:rPr>
        <w:t xml:space="preserve">  The choice of relative rankings is based on the belief that in a consumer-focused system, parents will want to know a school</w:t>
      </w:r>
      <w:r w:rsidR="005C0CE7">
        <w:rPr>
          <w:rFonts w:cs="Times New Roman"/>
        </w:rPr>
        <w:t>’</w:t>
      </w:r>
      <w:r w:rsidR="00A130F5">
        <w:rPr>
          <w:rFonts w:cs="Times New Roman"/>
        </w:rPr>
        <w:t>s performance relative to their other potential school choices.  T</w:t>
      </w:r>
      <w:r>
        <w:rPr>
          <w:rFonts w:cs="Times New Roman"/>
        </w:rPr>
        <w:t>he top 20% of school</w:t>
      </w:r>
      <w:r w:rsidR="005C0CE7">
        <w:rPr>
          <w:rFonts w:cs="Times New Roman"/>
        </w:rPr>
        <w:t>s</w:t>
      </w:r>
      <w:r>
        <w:rPr>
          <w:rFonts w:cs="Times New Roman"/>
        </w:rPr>
        <w:t xml:space="preserve"> will receive five stars, the next 20% four stars, the next 20% three stars, the next 20% two stars, and the lowest 20% one star.  Schools </w:t>
      </w:r>
      <w:r w:rsidR="005C0CE7">
        <w:rPr>
          <w:rFonts w:cs="Times New Roman"/>
        </w:rPr>
        <w:t>will</w:t>
      </w:r>
      <w:r>
        <w:rPr>
          <w:rFonts w:cs="Times New Roman"/>
        </w:rPr>
        <w:t xml:space="preserve"> also be given star grades for their performance by low-income and racial groups for every group with at least 20 students.  The 20-student number is somewhat arbitrary, but based on the need for a sizable number of students </w:t>
      </w:r>
      <w:r w:rsidR="00E6481D">
        <w:rPr>
          <w:rFonts w:cs="Times New Roman"/>
        </w:rPr>
        <w:t xml:space="preserve">in order for a star ranking to have any validity.   </w:t>
      </w:r>
      <w:r>
        <w:rPr>
          <w:rFonts w:cs="Times New Roman"/>
        </w:rPr>
        <w:t xml:space="preserve">   </w:t>
      </w:r>
    </w:p>
    <w:p w14:paraId="58F414BA" w14:textId="77777777" w:rsidR="00E6481D" w:rsidRDefault="00E6481D" w:rsidP="00A575F3">
      <w:pPr>
        <w:rPr>
          <w:rFonts w:cs="Times New Roman"/>
        </w:rPr>
      </w:pPr>
    </w:p>
    <w:p w14:paraId="44F5E783" w14:textId="26CC1B62" w:rsidR="00DD0470" w:rsidRPr="00E6481D" w:rsidRDefault="00E6481D" w:rsidP="00A575F3">
      <w:pPr>
        <w:rPr>
          <w:rFonts w:cs="Times New Roman"/>
          <w:b/>
        </w:rPr>
      </w:pPr>
      <w:r w:rsidRPr="00E6481D">
        <w:rPr>
          <w:rFonts w:cs="Times New Roman"/>
          <w:b/>
        </w:rPr>
        <w:t>Conclusion</w:t>
      </w:r>
      <w:r w:rsidR="005B016A" w:rsidRPr="00E6481D">
        <w:rPr>
          <w:rFonts w:cs="Times New Roman"/>
          <w:b/>
        </w:rPr>
        <w:t xml:space="preserve"> </w:t>
      </w:r>
      <w:r w:rsidR="00051AAD" w:rsidRPr="00E6481D">
        <w:rPr>
          <w:rFonts w:cs="Times New Roman"/>
          <w:b/>
        </w:rPr>
        <w:t xml:space="preserve">     </w:t>
      </w:r>
      <w:r w:rsidR="00AA1B37" w:rsidRPr="00E6481D">
        <w:rPr>
          <w:rFonts w:cs="Times New Roman"/>
          <w:b/>
        </w:rPr>
        <w:t xml:space="preserve"> </w:t>
      </w:r>
    </w:p>
    <w:p w14:paraId="6FC644D5" w14:textId="77777777" w:rsidR="001B763D" w:rsidRDefault="001B763D">
      <w:pPr>
        <w:rPr>
          <w:rFonts w:cs="Times New Roman"/>
        </w:rPr>
      </w:pPr>
    </w:p>
    <w:p w14:paraId="7F434315" w14:textId="495C90BE" w:rsidR="00E6481D" w:rsidRDefault="00E6481D">
      <w:pPr>
        <w:rPr>
          <w:rFonts w:cs="Times New Roman"/>
        </w:rPr>
      </w:pPr>
      <w:r>
        <w:rPr>
          <w:rFonts w:cs="Times New Roman"/>
        </w:rPr>
        <w:t xml:space="preserve">The presented consumer-focused accountability system is designed to turn accountability from a punitive concept from policy-makers, to an actionable concept for parents.  </w:t>
      </w:r>
      <w:r w:rsidR="00A130F5">
        <w:rPr>
          <w:rFonts w:cs="Times New Roman"/>
        </w:rPr>
        <w:t xml:space="preserve">The system accomplishes this by giving schools the ability to be judged on their strengths, giving parents the ability to determine their child’s likely progress if they enroll in any given school, and incorporating parental satisfaction into school ratings.  Of course this system, like any accountability system, is imperfect.  However, this author believes the incorporation of flexibility and parental satisfaction can make it an effective and informative state-level approach to accountability.   </w:t>
      </w:r>
    </w:p>
    <w:p w14:paraId="706076EE" w14:textId="77777777" w:rsidR="001A77F0" w:rsidRPr="000A14FE" w:rsidRDefault="001A77F0">
      <w:pPr>
        <w:rPr>
          <w:rFonts w:cs="Times New Roman"/>
        </w:rPr>
      </w:pPr>
    </w:p>
    <w:sectPr w:rsidR="001A77F0" w:rsidRPr="000A14FE" w:rsidSect="002F78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76E0"/>
    <w:multiLevelType w:val="hybridMultilevel"/>
    <w:tmpl w:val="9452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1A"/>
    <w:rsid w:val="000153FA"/>
    <w:rsid w:val="00034908"/>
    <w:rsid w:val="00051AAD"/>
    <w:rsid w:val="00081A70"/>
    <w:rsid w:val="000A14FE"/>
    <w:rsid w:val="000A590A"/>
    <w:rsid w:val="00156DF4"/>
    <w:rsid w:val="001A77F0"/>
    <w:rsid w:val="001B763D"/>
    <w:rsid w:val="001E3D9B"/>
    <w:rsid w:val="002F7846"/>
    <w:rsid w:val="00331C4A"/>
    <w:rsid w:val="00404FA1"/>
    <w:rsid w:val="0051655B"/>
    <w:rsid w:val="00580243"/>
    <w:rsid w:val="005B016A"/>
    <w:rsid w:val="005C0CE7"/>
    <w:rsid w:val="00601085"/>
    <w:rsid w:val="00635152"/>
    <w:rsid w:val="006D5DD9"/>
    <w:rsid w:val="007942A8"/>
    <w:rsid w:val="009C717B"/>
    <w:rsid w:val="00A014B6"/>
    <w:rsid w:val="00A07F9F"/>
    <w:rsid w:val="00A130F5"/>
    <w:rsid w:val="00A371EF"/>
    <w:rsid w:val="00A4461A"/>
    <w:rsid w:val="00A575F3"/>
    <w:rsid w:val="00A6461F"/>
    <w:rsid w:val="00AA1B37"/>
    <w:rsid w:val="00AB2D17"/>
    <w:rsid w:val="00B111FB"/>
    <w:rsid w:val="00B667C0"/>
    <w:rsid w:val="00BA7A05"/>
    <w:rsid w:val="00BE3E50"/>
    <w:rsid w:val="00C15F5A"/>
    <w:rsid w:val="00D474FA"/>
    <w:rsid w:val="00D50350"/>
    <w:rsid w:val="00DA62B5"/>
    <w:rsid w:val="00DA7554"/>
    <w:rsid w:val="00DD0470"/>
    <w:rsid w:val="00E6481D"/>
    <w:rsid w:val="00EB34C6"/>
    <w:rsid w:val="00F01D6F"/>
    <w:rsid w:val="00FB173B"/>
    <w:rsid w:val="00FB2160"/>
    <w:rsid w:val="00FD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9C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61A"/>
    <w:rPr>
      <w:b/>
      <w:bCs/>
    </w:rPr>
  </w:style>
  <w:style w:type="paragraph" w:styleId="NormalWeb">
    <w:name w:val="Normal (Web)"/>
    <w:basedOn w:val="Normal"/>
    <w:uiPriority w:val="99"/>
    <w:semiHidden/>
    <w:unhideWhenUsed/>
    <w:rsid w:val="001A77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D0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461A"/>
    <w:rPr>
      <w:b/>
      <w:bCs/>
    </w:rPr>
  </w:style>
  <w:style w:type="paragraph" w:styleId="NormalWeb">
    <w:name w:val="Normal (Web)"/>
    <w:basedOn w:val="Normal"/>
    <w:uiPriority w:val="99"/>
    <w:semiHidden/>
    <w:unhideWhenUsed/>
    <w:rsid w:val="001A77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D0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8364">
      <w:bodyDiv w:val="1"/>
      <w:marLeft w:val="0"/>
      <w:marRight w:val="0"/>
      <w:marTop w:val="0"/>
      <w:marBottom w:val="0"/>
      <w:divBdr>
        <w:top w:val="none" w:sz="0" w:space="0" w:color="auto"/>
        <w:left w:val="none" w:sz="0" w:space="0" w:color="auto"/>
        <w:bottom w:val="none" w:sz="0" w:space="0" w:color="auto"/>
        <w:right w:val="none" w:sz="0" w:space="0" w:color="auto"/>
      </w:divBdr>
    </w:div>
    <w:div w:id="1692996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8767</Characters>
  <Application>Microsoft Macintosh Word</Application>
  <DocSecurity>0</DocSecurity>
  <Lines>125</Lines>
  <Paragraphs>25</Paragraphs>
  <ScaleCrop>false</ScaleCrop>
  <Company>UW Oshkosh</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Brandon Wright</cp:lastModifiedBy>
  <cp:revision>2</cp:revision>
  <dcterms:created xsi:type="dcterms:W3CDTF">2016-01-26T20:31:00Z</dcterms:created>
  <dcterms:modified xsi:type="dcterms:W3CDTF">2016-01-26T20:31:00Z</dcterms:modified>
</cp:coreProperties>
</file>